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A437" w14:textId="77777777" w:rsidR="007B5F3B" w:rsidRPr="00C05CCC" w:rsidRDefault="007B5F3B" w:rsidP="007B5F3B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C05CCC">
        <w:rPr>
          <w:rFonts w:ascii="Calibri" w:eastAsia="Calibri" w:hAnsi="Calibri" w:cs="Times New Roman"/>
          <w:b/>
          <w:color w:val="000000"/>
          <w:sz w:val="24"/>
          <w:szCs w:val="24"/>
        </w:rPr>
        <w:object w:dxaOrig="690" w:dyaOrig="945" w14:anchorId="0B8EB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fillcolor="window">
            <v:imagedata r:id="rId5" o:title=""/>
          </v:shape>
          <o:OLEObject Type="Embed" ProgID="Word.Picture.8" ShapeID="_x0000_i1025" DrawAspect="Content" ObjectID="_1802264536" r:id="rId6"/>
        </w:object>
      </w:r>
    </w:p>
    <w:p w14:paraId="04ACDA34" w14:textId="77777777" w:rsidR="007B5F3B" w:rsidRPr="00C05CCC" w:rsidRDefault="007B5F3B" w:rsidP="007B5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763BB90E" w14:textId="77777777" w:rsidR="007B5F3B" w:rsidRPr="00C05CCC" w:rsidRDefault="007B5F3B" w:rsidP="007B5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6C3748D1" w14:textId="77777777" w:rsidR="007B5F3B" w:rsidRPr="00C05CCC" w:rsidRDefault="007B5F3B" w:rsidP="007B5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1FF16826" w14:textId="77777777" w:rsidR="007B5F3B" w:rsidRPr="00C05CCC" w:rsidRDefault="007B5F3B" w:rsidP="007B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0B3534C7" w14:textId="77777777" w:rsidR="007B5F3B" w:rsidRPr="00C05CCC" w:rsidRDefault="007B5F3B" w:rsidP="007B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3667E6" w14:textId="77777777" w:rsidR="007B5F3B" w:rsidRPr="00C05CCC" w:rsidRDefault="007B5F3B" w:rsidP="007B5F3B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28  січня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2025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12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293C9F79" w14:textId="77777777" w:rsidR="007B5F3B" w:rsidRDefault="007B5F3B" w:rsidP="007B5F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15BEB249" w14:textId="77777777" w:rsidR="007B5F3B" w:rsidRPr="009D1C56" w:rsidRDefault="007B5F3B" w:rsidP="007B5F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4FCA5F61" w14:textId="77777777" w:rsidR="007B5F3B" w:rsidRPr="00126282" w:rsidRDefault="007B5F3B" w:rsidP="007B5F3B">
      <w:pPr>
        <w:tabs>
          <w:tab w:val="left" w:pos="1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62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організацію громадських</w:t>
      </w:r>
    </w:p>
    <w:p w14:paraId="21B9E34F" w14:textId="77777777" w:rsidR="007B5F3B" w:rsidRPr="00126282" w:rsidRDefault="007B5F3B" w:rsidP="007B5F3B">
      <w:pPr>
        <w:tabs>
          <w:tab w:val="left" w:pos="1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62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робіт у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5 </w:t>
      </w:r>
      <w:r w:rsidRPr="001262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році</w:t>
      </w:r>
    </w:p>
    <w:p w14:paraId="735203B8" w14:textId="77777777" w:rsidR="007B5F3B" w:rsidRPr="004A47DC" w:rsidRDefault="007B5F3B" w:rsidP="007B5F3B">
      <w:pPr>
        <w:tabs>
          <w:tab w:val="left" w:pos="1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65A8A0" w14:textId="77777777" w:rsidR="007B5F3B" w:rsidRDefault="007B5F3B" w:rsidP="007B5F3B">
      <w:pPr>
        <w:tabs>
          <w:tab w:val="left" w:pos="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bookmarkStart w:id="0" w:name="_Hlk160703980"/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організації громадських робіт, відповідно до ч.3 ст. 31 Закону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зайнятість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населення”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5067-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який набув чинності з 1 січня 2013 року, змінами  внесеними Законом №2622-ІХ від 21.09.2022 року та П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останови Кабінету Міністрів України № 175 від 20.03.2013р. «Про затвердження Порядку організації громадських та інших робіт тимчасового  характеру» зі змінами внесеними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остановою Кабінету Міністрів України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716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р., керуючись ст.34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п.1 ч.3 ст. 50 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Закону України «Про місцеве самоврядування в Україні», викон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авчий 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ітет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ської ради</w:t>
      </w:r>
    </w:p>
    <w:p w14:paraId="5302C27D" w14:textId="77777777" w:rsidR="007B5F3B" w:rsidRPr="004A47DC" w:rsidRDefault="007B5F3B" w:rsidP="007B5F3B">
      <w:pPr>
        <w:tabs>
          <w:tab w:val="left" w:pos="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EC1060" w14:textId="77777777" w:rsidR="007B5F3B" w:rsidRPr="004A47DC" w:rsidRDefault="007B5F3B" w:rsidP="007B5F3B">
      <w:pPr>
        <w:tabs>
          <w:tab w:val="left" w:pos="1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14:paraId="1A3CF9FC" w14:textId="77777777" w:rsidR="007B5F3B" w:rsidRPr="004A47DC" w:rsidRDefault="007B5F3B" w:rsidP="007B5F3B">
      <w:pPr>
        <w:tabs>
          <w:tab w:val="left" w:pos="1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4EFA7C" w14:textId="77777777" w:rsidR="007B5F3B" w:rsidRPr="004A47DC" w:rsidRDefault="007B5F3B" w:rsidP="007B5F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Затвердити види громадських робіт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сільській територіальній громаді 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році, які  мають тимчасовий характер і для їх організації не можуть бути використані постійні робочі місця та вакансії, можуть виконуватися на умовах неповного робочого дня, мають економічну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соціальну та екологічну користь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відповідають реальним потребам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громади, надають можливість тимчасового працевлаштування безробітних на роботи, що не потребують додаткової спеціальної, освітньої та кваліфікаційної підготовки (згідно з додатком 1).</w:t>
      </w:r>
    </w:p>
    <w:p w14:paraId="60EC3AE4" w14:textId="77777777" w:rsidR="007B5F3B" w:rsidRPr="004A47DC" w:rsidRDefault="007B5F3B" w:rsidP="007B5F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ерелік підприємств, установ та організацій за участю яких планується організація громадських робіт (згідно з додатком 2).</w:t>
      </w:r>
    </w:p>
    <w:p w14:paraId="619C207B" w14:textId="77777777" w:rsidR="007B5F3B" w:rsidRDefault="007B5F3B" w:rsidP="007B5F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інансування організації громадських робіт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здійснюється за рахунок:</w:t>
      </w:r>
    </w:p>
    <w:p w14:paraId="3D96FEDA" w14:textId="77777777" w:rsidR="007B5F3B" w:rsidRDefault="007B5F3B" w:rsidP="007B5F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 фінансування коштів з Фонду загальнообов’язкового державного соціального страхування  України на випадок безробіття.</w:t>
      </w:r>
    </w:p>
    <w:p w14:paraId="64BBC7CF" w14:textId="77777777" w:rsidR="007B5F3B" w:rsidRPr="004E2459" w:rsidRDefault="007B5F3B" w:rsidP="007B5F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3.2 співфінансування коштів з місцевого бюджету  та Фонду загальнообов’язкового  державного соціального страхування України на випадок безробіття.</w:t>
      </w:r>
    </w:p>
    <w:bookmarkEnd w:id="0"/>
    <w:p w14:paraId="12ED4F81" w14:textId="77777777" w:rsidR="007B5F3B" w:rsidRDefault="007B5F3B" w:rsidP="007B5F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Заступнику сільського голови з питань діяльності виконавчих органів ради Станіславу ГРИНЧУКУ.</w:t>
      </w:r>
    </w:p>
    <w:p w14:paraId="350FD2A5" w14:textId="77777777" w:rsidR="007B5F3B" w:rsidRDefault="007B5F3B" w:rsidP="007B5F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4.1. Забезпечити інформування управління Жмеринську 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філію Вінницько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 обласного центру зайнятості 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види громадських робіт, перелік їх виконавців та обсяги фінансування таких робіт.</w:t>
      </w:r>
    </w:p>
    <w:p w14:paraId="3B10C20F" w14:textId="77777777" w:rsidR="007B5F3B" w:rsidRPr="004A47DC" w:rsidRDefault="007B5F3B" w:rsidP="007B5F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Фінансування організації інших робіт тимчасового характеру здійснювати за рахунок коштів роботодавців та інших джерел не заборонених законодавством.</w:t>
      </w:r>
    </w:p>
    <w:p w14:paraId="0CF1832F" w14:textId="77777777" w:rsidR="007B5F3B" w:rsidRDefault="007B5F3B" w:rsidP="007B5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Контроль за виконанням даного рішення покласти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заступника </w:t>
      </w:r>
      <w:proofErr w:type="spellStart"/>
      <w:r w:rsidRPr="00B8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</w:t>
      </w:r>
      <w:proofErr w:type="spellEnd"/>
      <w:r w:rsidRPr="00B8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3F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B8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F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діяльності </w:t>
      </w:r>
      <w:r w:rsidRPr="00B83F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виконавчих органів ради С.О. </w:t>
      </w:r>
      <w:proofErr w:type="spellStart"/>
      <w:r w:rsidRPr="00B83F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Гринчука</w:t>
      </w:r>
      <w:proofErr w:type="spellEnd"/>
      <w:r w:rsidRPr="00B83F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8424B5D" w14:textId="77777777" w:rsidR="007B5F3B" w:rsidRDefault="007B5F3B" w:rsidP="007B5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51E57C" w14:textId="77777777" w:rsidR="007B5F3B" w:rsidRDefault="007B5F3B" w:rsidP="007B5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ADD9073" w14:textId="77777777" w:rsidR="007B5F3B" w:rsidRDefault="007B5F3B" w:rsidP="007B5F3B">
      <w:pPr>
        <w:pStyle w:val="paragraph"/>
        <w:spacing w:before="0" w:beforeAutospacing="0" w:after="0" w:afterAutospacing="0"/>
        <w:jc w:val="both"/>
        <w:textAlignment w:val="baseline"/>
        <w:rPr>
          <w:b/>
          <w:lang w:val="uk-UA"/>
        </w:rPr>
      </w:pPr>
      <w:r w:rsidRPr="004A47DC">
        <w:rPr>
          <w:lang w:val="uk-UA"/>
        </w:rPr>
        <w:t xml:space="preserve">               </w:t>
      </w:r>
      <w:r w:rsidRPr="003C0F09">
        <w:rPr>
          <w:b/>
          <w:lang w:val="uk-UA"/>
        </w:rPr>
        <w:t xml:space="preserve">Сільський голова                 </w:t>
      </w:r>
      <w:r>
        <w:rPr>
          <w:b/>
          <w:lang w:val="uk-UA"/>
        </w:rPr>
        <w:t xml:space="preserve">  </w:t>
      </w:r>
      <w:r w:rsidRPr="003C0F09">
        <w:rPr>
          <w:b/>
          <w:lang w:val="uk-UA"/>
        </w:rPr>
        <w:t xml:space="preserve">                                 Володимир ПЕРЕПЕЧАЙ</w:t>
      </w:r>
    </w:p>
    <w:p w14:paraId="50FB73C7" w14:textId="77777777" w:rsidR="007B5F3B" w:rsidRDefault="007B5F3B" w:rsidP="007B5F3B">
      <w:pPr>
        <w:pStyle w:val="paragraph"/>
        <w:spacing w:before="0" w:beforeAutospacing="0" w:after="0" w:afterAutospacing="0"/>
        <w:jc w:val="both"/>
        <w:textAlignment w:val="baseline"/>
        <w:rPr>
          <w:b/>
          <w:lang w:val="uk-UA"/>
        </w:rPr>
      </w:pPr>
    </w:p>
    <w:p w14:paraId="599577A0" w14:textId="77777777" w:rsidR="007B5F3B" w:rsidRDefault="007B5F3B" w:rsidP="007B5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61B2943" w14:textId="77777777" w:rsidR="007B5F3B" w:rsidRPr="00610597" w:rsidRDefault="007B5F3B" w:rsidP="007B5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№1</w:t>
      </w:r>
    </w:p>
    <w:p w14:paraId="6B0ADE02" w14:textId="77777777" w:rsidR="007B5F3B" w:rsidRPr="00610597" w:rsidRDefault="007B5F3B" w:rsidP="007B5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рішення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12 </w:t>
      </w:r>
    </w:p>
    <w:p w14:paraId="1AF3D76F" w14:textId="77777777" w:rsidR="007B5F3B" w:rsidRPr="00610597" w:rsidRDefault="007B5F3B" w:rsidP="007B5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виконавчого комітету</w:t>
      </w:r>
    </w:p>
    <w:p w14:paraId="179C7599" w14:textId="77777777" w:rsidR="007B5F3B" w:rsidRPr="00610597" w:rsidRDefault="007B5F3B" w:rsidP="007B5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  <w:proofErr w:type="spellStart"/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14:paraId="685831DE" w14:textId="77777777" w:rsidR="007B5F3B" w:rsidRPr="00610597" w:rsidRDefault="007B5F3B" w:rsidP="007B5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14:paraId="1A7DEFD6" w14:textId="77777777" w:rsidR="007B5F3B" w:rsidRPr="004A47DC" w:rsidRDefault="007B5F3B" w:rsidP="007B5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66A494" w14:textId="77777777" w:rsidR="007B5F3B" w:rsidRDefault="007B5F3B" w:rsidP="007B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B28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ПЕРЕЛІК</w:t>
      </w:r>
    </w:p>
    <w:p w14:paraId="38C4B8AD" w14:textId="77777777" w:rsidR="007B5F3B" w:rsidRPr="00AB285C" w:rsidRDefault="007B5F3B" w:rsidP="007B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6DEDA8E0" w14:textId="77777777" w:rsidR="007B5F3B" w:rsidRPr="00DC1779" w:rsidRDefault="007B5F3B" w:rsidP="007B5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C17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видів громадських робіт, які  мають тимчасовий характер, економічну соціальну та екологічну користь для громади, надають можливість тимчасового працевлаштування безробітних,  фінансування яких здійснюється у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</w:t>
      </w:r>
      <w:r w:rsidRPr="00DC17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році за рахунок коштів сільського бюджету та/або коштів Фонду загальнообов’язкового державного соціального страхування на випадок безробіття :</w:t>
      </w:r>
    </w:p>
    <w:p w14:paraId="51748605" w14:textId="77777777" w:rsidR="007B5F3B" w:rsidRPr="004A47DC" w:rsidRDefault="007B5F3B" w:rsidP="007B5F3B">
      <w:pPr>
        <w:tabs>
          <w:tab w:val="left" w:pos="3600"/>
        </w:tabs>
        <w:spacing w:after="0" w:line="240" w:lineRule="auto"/>
        <w:ind w:left="284" w:right="142" w:hanging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465657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Екологічний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:</w:t>
      </w:r>
    </w:p>
    <w:p w14:paraId="6B6B305A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ліквідації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стихійних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несанкціонованих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сміттєзвалищ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0A2AEA81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Переробка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побутових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відходів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2B730971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рослинами-шкідниками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амброзія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E7639">
        <w:rPr>
          <w:rFonts w:ascii="Times New Roman" w:hAnsi="Times New Roman" w:cs="Times New Roman"/>
          <w:sz w:val="24"/>
          <w:szCs w:val="24"/>
        </w:rPr>
        <w:t>борщовик,омела</w:t>
      </w:r>
      <w:proofErr w:type="spellEnd"/>
      <w:proofErr w:type="gramEnd"/>
      <w:r w:rsidRPr="003E7639">
        <w:rPr>
          <w:rFonts w:ascii="Times New Roman" w:hAnsi="Times New Roman" w:cs="Times New Roman"/>
          <w:sz w:val="24"/>
          <w:szCs w:val="24"/>
        </w:rPr>
        <w:t>);</w:t>
      </w:r>
    </w:p>
    <w:p w14:paraId="773DFED4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насаджень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шкідників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хвороб;</w:t>
      </w:r>
      <w:r w:rsidRPr="003E7639">
        <w:rPr>
          <w:rFonts w:ascii="Times New Roman" w:hAnsi="Times New Roman" w:cs="Times New Roman"/>
          <w:sz w:val="24"/>
          <w:szCs w:val="24"/>
        </w:rPr>
        <w:tab/>
      </w:r>
    </w:p>
    <w:p w14:paraId="2065EF7F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1.5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Обробка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насаджень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інфекцій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вогнищ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шкідників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хвороб;</w:t>
      </w:r>
    </w:p>
    <w:p w14:paraId="01A1A4F2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Санітарна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обрізка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дерев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кущів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3141882B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1.7.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очищенню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прибережних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зон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водойм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3A11B290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1.8.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ліквідації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наслідків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техногенного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лісові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насадження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буреломів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сніголамів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вітроламів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.</w:t>
      </w:r>
    </w:p>
    <w:p w14:paraId="53FC1497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Впорядкування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поховання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меморіалів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пам'ятників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братських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могил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захисників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Вітчизни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.</w:t>
      </w:r>
    </w:p>
    <w:p w14:paraId="08AED7F3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Ремонтні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підсобні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об'єктах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.</w:t>
      </w:r>
    </w:p>
    <w:p w14:paraId="369F38C1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>4. Ремонтно-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відновлювальні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ліквідації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надзвичайних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визнаних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такими у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порядку, техногенного, природного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характеру,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виникли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стану,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наслідків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:</w:t>
      </w:r>
    </w:p>
    <w:p w14:paraId="155115CA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розбір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завалів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62BD9968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захисних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укриття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1EB31F5F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розчищення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58C74B43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4.4. ремонт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розчистка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захисних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709F3BAE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4.5.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найпростіших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укриттів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протизсувних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протиповеневих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протисолевих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протилавинних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протиерозійних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інженерних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спеціального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.</w:t>
      </w:r>
    </w:p>
    <w:p w14:paraId="27C16318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підтримання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готовності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захисних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критичної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об'єктів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стану:</w:t>
      </w:r>
    </w:p>
    <w:p w14:paraId="41036450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7639">
        <w:rPr>
          <w:rFonts w:ascii="Times New Roman" w:hAnsi="Times New Roman" w:cs="Times New Roman"/>
          <w:sz w:val="24"/>
          <w:szCs w:val="24"/>
        </w:rPr>
        <w:t>5.1 .</w:t>
      </w:r>
      <w:proofErr w:type="gram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влаштування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обігріву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незламності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3A2C2DAD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влаштування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укриттів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4BE10CCE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влаштування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об'єктів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альтернативної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теплової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опалення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13B51534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укріплення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дамб,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мостових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.</w:t>
      </w:r>
    </w:p>
    <w:p w14:paraId="24FB219E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6. Догляд,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психологічний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супровід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соціально-медичний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патронаж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інвалідністю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одиноких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престарілих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 числа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ветеранів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.'</w:t>
      </w:r>
    </w:p>
    <w:p w14:paraId="514566F1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потребами.</w:t>
      </w:r>
    </w:p>
    <w:p w14:paraId="6E8AFC65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Супровід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інвалідністю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транспорті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закладах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установах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торгівельних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мережах.</w:t>
      </w:r>
    </w:p>
    <w:p w14:paraId="6501AE84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lastRenderedPageBreak/>
        <w:t xml:space="preserve">9. Догляд за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хворими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особами з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інвалідністю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одинокими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престарілими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громадянами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 числа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ветеранів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7639">
        <w:rPr>
          <w:rFonts w:ascii="Times New Roman" w:hAnsi="Times New Roman" w:cs="Times New Roman"/>
          <w:sz w:val="24"/>
          <w:szCs w:val="24"/>
        </w:rPr>
        <w:t>у закладах</w:t>
      </w:r>
      <w:proofErr w:type="gram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допоміжні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дитячих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будинках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домах для людей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.</w:t>
      </w:r>
    </w:p>
    <w:p w14:paraId="0C90F9AA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заповідників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пам'яток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, та догляд за ними.</w:t>
      </w:r>
    </w:p>
    <w:p w14:paraId="30C69DF7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рішеннями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пов'язані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 ремонтом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будівництвом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приватних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інвалідністю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одиноких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престарілих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ветеранів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члени родин,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загинули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зазнали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негативного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збройного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.</w:t>
      </w:r>
    </w:p>
    <w:p w14:paraId="4EA6D0D7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12. Ремонт і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стану.</w:t>
      </w:r>
    </w:p>
    <w:p w14:paraId="70A6A636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домогосподарств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ветеранів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внутрішньо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переміщених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члени родин,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загинули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зазнали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негативного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збройного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діях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:</w:t>
      </w:r>
    </w:p>
    <w:p w14:paraId="44436B37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13.1.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заготівля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дров для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6974F1B9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13.2.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розвантаження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фасування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роздача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гуманітарної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466A30C1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13.3.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у центрах (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місцях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внутрішньо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переміщених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веденні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домогосподарств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72DD4130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>13.</w:t>
      </w:r>
      <w:proofErr w:type="gramStart"/>
      <w:r w:rsidRPr="003E7639">
        <w:rPr>
          <w:rFonts w:ascii="Times New Roman" w:hAnsi="Times New Roman" w:cs="Times New Roman"/>
          <w:sz w:val="24"/>
          <w:szCs w:val="24"/>
        </w:rPr>
        <w:t>4.ремонтно</w:t>
      </w:r>
      <w:proofErr w:type="gramEnd"/>
      <w:r w:rsidRPr="003E7639">
        <w:rPr>
          <w:rFonts w:ascii="Times New Roman" w:hAnsi="Times New Roman" w:cs="Times New Roman"/>
          <w:sz w:val="24"/>
          <w:szCs w:val="24"/>
        </w:rPr>
        <w:t xml:space="preserve">-відновлювальні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2D1ACFEA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13.5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сільськогосподарські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підсобні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.</w:t>
      </w:r>
    </w:p>
    <w:p w14:paraId="78A7190C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14.Задоволення потреб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Сил,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військовослужбовців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:</w:t>
      </w:r>
    </w:p>
    <w:p w14:paraId="3D78E7C8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14.1.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плетіння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маскувальних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сіток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6260B866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14.2.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пошиття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речей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освітлення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;</w:t>
      </w:r>
    </w:p>
    <w:p w14:paraId="338F0B9B" w14:textId="77777777" w:rsidR="007B5F3B" w:rsidRPr="003E7639" w:rsidRDefault="007B5F3B" w:rsidP="007B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39">
        <w:rPr>
          <w:rFonts w:ascii="Times New Roman" w:hAnsi="Times New Roman" w:cs="Times New Roman"/>
          <w:sz w:val="24"/>
          <w:szCs w:val="24"/>
        </w:rPr>
        <w:t xml:space="preserve">14.3.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заготівля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приготування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пакування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продуктових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39">
        <w:rPr>
          <w:rFonts w:ascii="Times New Roman" w:hAnsi="Times New Roman" w:cs="Times New Roman"/>
          <w:sz w:val="24"/>
          <w:szCs w:val="24"/>
        </w:rPr>
        <w:t>наборів</w:t>
      </w:r>
      <w:proofErr w:type="spellEnd"/>
      <w:r w:rsidRPr="003E7639">
        <w:rPr>
          <w:rFonts w:ascii="Times New Roman" w:hAnsi="Times New Roman" w:cs="Times New Roman"/>
          <w:sz w:val="24"/>
          <w:szCs w:val="24"/>
        </w:rPr>
        <w:t>.</w:t>
      </w:r>
    </w:p>
    <w:p w14:paraId="11BCF807" w14:textId="77777777" w:rsidR="007B5F3B" w:rsidRPr="003E7639" w:rsidRDefault="007B5F3B" w:rsidP="007B5F3B">
      <w:pPr>
        <w:tabs>
          <w:tab w:val="left" w:pos="0"/>
        </w:tabs>
        <w:spacing w:after="0" w:line="240" w:lineRule="auto"/>
        <w:ind w:right="142"/>
        <w:jc w:val="both"/>
        <w:rPr>
          <w:sz w:val="24"/>
          <w:szCs w:val="24"/>
        </w:rPr>
      </w:pPr>
    </w:p>
    <w:p w14:paraId="1983D94C" w14:textId="77777777" w:rsidR="007B5F3B" w:rsidRPr="00AA637F" w:rsidRDefault="007B5F3B" w:rsidP="007B5F3B">
      <w:pPr>
        <w:pStyle w:val="20"/>
        <w:shd w:val="clear" w:color="auto" w:fill="auto"/>
        <w:spacing w:after="0" w:line="299" w:lineRule="exact"/>
        <w:ind w:firstLine="0"/>
        <w:rPr>
          <w:sz w:val="24"/>
        </w:rPr>
      </w:pPr>
    </w:p>
    <w:p w14:paraId="7233E749" w14:textId="77777777" w:rsidR="007B5F3B" w:rsidRDefault="007B5F3B" w:rsidP="007B5F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056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Секретар викон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авчого комітету</w:t>
      </w:r>
      <w:r w:rsidRPr="008056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Ірина ТВЕРДОХЛІБ </w:t>
      </w:r>
    </w:p>
    <w:p w14:paraId="4C3CE1F1" w14:textId="77777777" w:rsidR="007B5F3B" w:rsidRDefault="007B5F3B" w:rsidP="007B5F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6B4AF4B" w14:textId="77777777" w:rsidR="007B5F3B" w:rsidRDefault="007B5F3B" w:rsidP="007B5F3B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6CB5BACB" w14:textId="77777777" w:rsidR="007B5F3B" w:rsidRDefault="007B5F3B" w:rsidP="007B5F3B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12CBE2D4" w14:textId="77777777" w:rsidR="007B5F3B" w:rsidRDefault="007B5F3B" w:rsidP="007B5F3B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32C993D7" w14:textId="77777777" w:rsidR="007B5F3B" w:rsidRDefault="007B5F3B" w:rsidP="007B5F3B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7A397B1D" w14:textId="77777777" w:rsidR="007B5F3B" w:rsidRDefault="007B5F3B" w:rsidP="007B5F3B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0A3509D7" w14:textId="77777777" w:rsidR="007B5F3B" w:rsidRDefault="007B5F3B" w:rsidP="007B5F3B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2FC72BCA" w14:textId="77777777" w:rsidR="007B5F3B" w:rsidRDefault="007B5F3B" w:rsidP="007B5F3B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06E79E15" w14:textId="77777777" w:rsidR="007B5F3B" w:rsidRDefault="007B5F3B" w:rsidP="007B5F3B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7EA839DB" w14:textId="77777777" w:rsidR="007B5F3B" w:rsidRDefault="007B5F3B" w:rsidP="007B5F3B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16C08989" w14:textId="77777777" w:rsidR="007B5F3B" w:rsidRDefault="007B5F3B" w:rsidP="007B5F3B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736913B9" w14:textId="77777777" w:rsidR="007B5F3B" w:rsidRDefault="007B5F3B" w:rsidP="007B5F3B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2126A0F0" w14:textId="77777777" w:rsidR="007B5F3B" w:rsidRDefault="007B5F3B" w:rsidP="007B5F3B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61F8CD0F" w14:textId="77777777" w:rsidR="007B5F3B" w:rsidRDefault="007B5F3B" w:rsidP="007B5F3B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2457154C" w14:textId="77777777" w:rsidR="007B5F3B" w:rsidRPr="00610597" w:rsidRDefault="007B5F3B" w:rsidP="007B5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</w:t>
      </w: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</w:p>
    <w:p w14:paraId="3BD8C965" w14:textId="77777777" w:rsidR="007B5F3B" w:rsidRPr="00610597" w:rsidRDefault="007B5F3B" w:rsidP="007B5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рішення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</w:p>
    <w:p w14:paraId="06B2F7CB" w14:textId="77777777" w:rsidR="007B5F3B" w:rsidRPr="00610597" w:rsidRDefault="007B5F3B" w:rsidP="007B5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виконавчого комітету</w:t>
      </w:r>
    </w:p>
    <w:p w14:paraId="1AD8E0E5" w14:textId="77777777" w:rsidR="007B5F3B" w:rsidRPr="00610597" w:rsidRDefault="007B5F3B" w:rsidP="007B5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  <w:proofErr w:type="spellStart"/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14:paraId="0D3862DF" w14:textId="77777777" w:rsidR="007B5F3B" w:rsidRPr="00610597" w:rsidRDefault="007B5F3B" w:rsidP="007B5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14:paraId="4735C8E6" w14:textId="77777777" w:rsidR="007B5F3B" w:rsidRPr="004A47DC" w:rsidRDefault="007B5F3B" w:rsidP="007B5F3B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568E8C2" w14:textId="77777777" w:rsidR="007B5F3B" w:rsidRPr="004A47DC" w:rsidRDefault="007B5F3B" w:rsidP="007B5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B64613" w14:textId="77777777" w:rsidR="007B5F3B" w:rsidRPr="004A47DC" w:rsidRDefault="007B5F3B" w:rsidP="007B5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AB1A72" w14:textId="77777777" w:rsidR="007B5F3B" w:rsidRPr="004A47DC" w:rsidRDefault="007B5F3B" w:rsidP="007B5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227590" w14:textId="77777777" w:rsidR="007B5F3B" w:rsidRPr="004A47DC" w:rsidRDefault="007B5F3B" w:rsidP="007B5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</w:t>
      </w:r>
    </w:p>
    <w:p w14:paraId="4F04C963" w14:textId="77777777" w:rsidR="007B5F3B" w:rsidRPr="004A47DC" w:rsidRDefault="007B5F3B" w:rsidP="007B5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підприємств, установ та організацій, за участю яких планується організація громадських робіт у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 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році:</w:t>
      </w:r>
    </w:p>
    <w:p w14:paraId="05AEBE06" w14:textId="77777777" w:rsidR="007B5F3B" w:rsidRPr="004A47DC" w:rsidRDefault="007B5F3B" w:rsidP="007B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BBCA49A" w14:textId="77777777" w:rsidR="007B5F3B" w:rsidRPr="00D857DC" w:rsidRDefault="007B5F3B" w:rsidP="007B5F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 «Світанок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ради» - 20</w:t>
      </w:r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тис.грн</w:t>
      </w:r>
      <w:proofErr w:type="spellEnd"/>
      <w:r w:rsidRPr="004A47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F03792B" w14:textId="77777777" w:rsidR="007B5F3B" w:rsidRPr="004A47DC" w:rsidRDefault="007B5F3B" w:rsidP="007B5F3B">
      <w:pPr>
        <w:tabs>
          <w:tab w:val="left" w:pos="3600"/>
        </w:tabs>
        <w:spacing w:after="0" w:line="240" w:lineRule="auto"/>
        <w:ind w:left="284" w:right="261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34C3C91" w14:textId="77777777" w:rsidR="007B5F3B" w:rsidRDefault="007B5F3B" w:rsidP="007B5F3B">
      <w:pPr>
        <w:tabs>
          <w:tab w:val="left" w:pos="3600"/>
        </w:tabs>
        <w:spacing w:after="0" w:line="240" w:lineRule="auto"/>
        <w:ind w:left="284" w:right="261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0EBC4744" w14:textId="77777777" w:rsidR="007B5F3B" w:rsidRDefault="007B5F3B" w:rsidP="007B5F3B">
      <w:pPr>
        <w:tabs>
          <w:tab w:val="left" w:pos="3600"/>
        </w:tabs>
        <w:spacing w:after="0" w:line="240" w:lineRule="auto"/>
        <w:ind w:left="284" w:right="261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6806C535" w14:textId="77777777" w:rsidR="007B5F3B" w:rsidRDefault="007B5F3B" w:rsidP="007B5F3B">
      <w:pPr>
        <w:tabs>
          <w:tab w:val="left" w:pos="3600"/>
        </w:tabs>
        <w:spacing w:after="0" w:line="240" w:lineRule="auto"/>
        <w:ind w:left="284" w:right="261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66C8635C" w14:textId="77777777" w:rsidR="007B5F3B" w:rsidRDefault="007B5F3B" w:rsidP="007B5F3B">
      <w:pPr>
        <w:tabs>
          <w:tab w:val="left" w:pos="3600"/>
        </w:tabs>
        <w:spacing w:after="0" w:line="240" w:lineRule="auto"/>
        <w:ind w:left="284" w:right="261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3098A9D9" w14:textId="77777777" w:rsidR="007B5F3B" w:rsidRDefault="007B5F3B" w:rsidP="007B5F3B">
      <w:pPr>
        <w:tabs>
          <w:tab w:val="left" w:pos="3600"/>
        </w:tabs>
        <w:spacing w:after="0" w:line="240" w:lineRule="auto"/>
        <w:ind w:left="284" w:right="261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6BB8B31C" w14:textId="77777777" w:rsidR="007B5F3B" w:rsidRPr="004A47DC" w:rsidRDefault="007B5F3B" w:rsidP="007B5F3B">
      <w:pPr>
        <w:tabs>
          <w:tab w:val="left" w:pos="3600"/>
        </w:tabs>
        <w:spacing w:after="0" w:line="240" w:lineRule="auto"/>
        <w:ind w:left="284" w:right="261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27BC2BBD" w14:textId="77777777" w:rsidR="007B5F3B" w:rsidRDefault="007B5F3B" w:rsidP="007B5F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056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Секретар викон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авчого комітету</w:t>
      </w:r>
      <w:r w:rsidRPr="008056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Ірина ТВЕРДОХЛІБ </w:t>
      </w:r>
    </w:p>
    <w:p w14:paraId="78E6C128" w14:textId="77777777" w:rsidR="007B5F3B" w:rsidRDefault="007B5F3B" w:rsidP="007B5F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B53FDA3" w14:textId="77777777" w:rsidR="001E1F18" w:rsidRDefault="001E1F18"/>
    <w:sectPr w:rsidR="001E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96027"/>
    <w:multiLevelType w:val="hybridMultilevel"/>
    <w:tmpl w:val="51EC30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D0"/>
    <w:rsid w:val="001E1F18"/>
    <w:rsid w:val="003526D0"/>
    <w:rsid w:val="007B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57C3"/>
  <w15:chartTrackingRefBased/>
  <w15:docId w15:val="{2528FCE8-267C-484F-A7F3-9B830A70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F3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B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B5F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5F3B"/>
    <w:pPr>
      <w:widowControl w:val="0"/>
      <w:shd w:val="clear" w:color="auto" w:fill="FFFFFF"/>
      <w:spacing w:after="240" w:line="288" w:lineRule="exact"/>
      <w:ind w:firstLine="580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5131</Words>
  <Characters>2925</Characters>
  <Application>Microsoft Office Word</Application>
  <DocSecurity>0</DocSecurity>
  <Lines>24</Lines>
  <Paragraphs>16</Paragraphs>
  <ScaleCrop>false</ScaleCrop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2025-02-28T14:15:00Z</dcterms:created>
  <dcterms:modified xsi:type="dcterms:W3CDTF">2025-02-28T14:15:00Z</dcterms:modified>
</cp:coreProperties>
</file>