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E7" w:rsidRPr="000D3191" w:rsidRDefault="009F0A3B" w:rsidP="009F0A3B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3191">
        <w:rPr>
          <w:rFonts w:ascii="Times New Roman" w:hAnsi="Times New Roman" w:cs="Times New Roman"/>
          <w:b/>
          <w:i/>
          <w:sz w:val="24"/>
          <w:szCs w:val="24"/>
        </w:rPr>
        <w:t>Експертний висновок</w:t>
      </w:r>
    </w:p>
    <w:p w:rsidR="009F0A3B" w:rsidRPr="000D3191" w:rsidRDefault="00C41061" w:rsidP="009F0A3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19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F0A3B" w:rsidRPr="000D3191">
        <w:rPr>
          <w:rFonts w:ascii="Times New Roman" w:hAnsi="Times New Roman" w:cs="Times New Roman"/>
          <w:b/>
          <w:i/>
          <w:sz w:val="24"/>
          <w:szCs w:val="24"/>
        </w:rPr>
        <w:t xml:space="preserve">остійної комісії з питань фінансів, бюджету, планування соціально-економічного розвитку, міжнародного співробітництва та комунальної власності щодо </w:t>
      </w:r>
      <w:proofErr w:type="spellStart"/>
      <w:r w:rsidR="009F0A3B" w:rsidRPr="000D3191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Pr="000D3191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="009F0A3B" w:rsidRPr="000D3191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="009F0A3B" w:rsidRPr="000D3191">
        <w:rPr>
          <w:rFonts w:ascii="Times New Roman" w:hAnsi="Times New Roman" w:cs="Times New Roman"/>
          <w:b/>
          <w:i/>
          <w:sz w:val="24"/>
          <w:szCs w:val="24"/>
        </w:rPr>
        <w:t xml:space="preserve"> рішення </w:t>
      </w:r>
      <w:proofErr w:type="spellStart"/>
      <w:r w:rsidR="009F0A3B" w:rsidRPr="000D3191">
        <w:rPr>
          <w:rFonts w:ascii="Times New Roman" w:hAnsi="Times New Roman" w:cs="Times New Roman"/>
          <w:b/>
          <w:i/>
          <w:sz w:val="24"/>
          <w:szCs w:val="24"/>
        </w:rPr>
        <w:t>Станіславчицької</w:t>
      </w:r>
      <w:proofErr w:type="spellEnd"/>
      <w:r w:rsidR="009F0A3B" w:rsidRPr="000D3191">
        <w:rPr>
          <w:rFonts w:ascii="Times New Roman" w:hAnsi="Times New Roman" w:cs="Times New Roman"/>
          <w:b/>
          <w:i/>
          <w:sz w:val="24"/>
          <w:szCs w:val="24"/>
        </w:rPr>
        <w:t xml:space="preserve"> сільської ради «Про встановлення місцевих податків та зборів на території </w:t>
      </w:r>
      <w:proofErr w:type="spellStart"/>
      <w:r w:rsidR="009F0A3B" w:rsidRPr="000D3191">
        <w:rPr>
          <w:rFonts w:ascii="Times New Roman" w:hAnsi="Times New Roman" w:cs="Times New Roman"/>
          <w:b/>
          <w:i/>
          <w:sz w:val="24"/>
          <w:szCs w:val="24"/>
        </w:rPr>
        <w:t>Станіславчицької</w:t>
      </w:r>
      <w:proofErr w:type="spellEnd"/>
      <w:r w:rsidR="009F0A3B" w:rsidRPr="000D3191">
        <w:rPr>
          <w:rFonts w:ascii="Times New Roman" w:hAnsi="Times New Roman" w:cs="Times New Roman"/>
          <w:b/>
          <w:i/>
          <w:sz w:val="24"/>
          <w:szCs w:val="24"/>
        </w:rPr>
        <w:t xml:space="preserve"> сільської територіальної громади»</w:t>
      </w:r>
    </w:p>
    <w:p w:rsidR="009F0A3B" w:rsidRPr="000D3191" w:rsidRDefault="009F0A3B" w:rsidP="009F0A3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0A3B" w:rsidRPr="000D3191" w:rsidRDefault="009F0A3B" w:rsidP="00C41061">
      <w:pPr>
        <w:tabs>
          <w:tab w:val="left" w:pos="40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sz w:val="24"/>
          <w:szCs w:val="24"/>
        </w:rPr>
        <w:t xml:space="preserve">Постійна комісія з питань фінансів, бюджету, планування соціально-економічного розвитку, міжнародного співробітництва та комунальної власності, на яку покладені повноваження з питань регуляторної політики  на виконання вимог ст. 34 Закону України «Про засади державної регуляторної політики у сфері господарської діяльності», розглянула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рішення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сільської ради «Про встановлення місцевих податків та зборів на території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громади» з аналізом його регуляторного вп</w:t>
      </w:r>
      <w:r w:rsidR="00C41061" w:rsidRPr="000D3191">
        <w:rPr>
          <w:rFonts w:ascii="Times New Roman" w:hAnsi="Times New Roman" w:cs="Times New Roman"/>
          <w:sz w:val="24"/>
          <w:szCs w:val="24"/>
        </w:rPr>
        <w:t>л</w:t>
      </w:r>
      <w:r w:rsidRPr="000D3191">
        <w:rPr>
          <w:rFonts w:ascii="Times New Roman" w:hAnsi="Times New Roman" w:cs="Times New Roman"/>
          <w:sz w:val="24"/>
          <w:szCs w:val="24"/>
        </w:rPr>
        <w:t>иву та встановила наступне.</w:t>
      </w:r>
    </w:p>
    <w:p w:rsidR="00C41061" w:rsidRPr="000D3191" w:rsidRDefault="00C41061" w:rsidP="00C41061">
      <w:pPr>
        <w:tabs>
          <w:tab w:val="left" w:pos="40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b/>
          <w:sz w:val="24"/>
          <w:szCs w:val="24"/>
        </w:rPr>
        <w:t xml:space="preserve">Розробником проекту регуляторного </w:t>
      </w:r>
      <w:proofErr w:type="spellStart"/>
      <w:r w:rsidRPr="000D3191">
        <w:rPr>
          <w:rFonts w:ascii="Times New Roman" w:hAnsi="Times New Roman" w:cs="Times New Roman"/>
          <w:b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191">
        <w:rPr>
          <w:rFonts w:ascii="Times New Roman" w:hAnsi="Times New Roman" w:cs="Times New Roman"/>
          <w:sz w:val="24"/>
          <w:szCs w:val="24"/>
        </w:rPr>
        <w:t xml:space="preserve">є фінансовий відділ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сільської ради.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рішення підготовлено відповідно до П</w:t>
      </w:r>
      <w:r w:rsidR="00565AE8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0D3191">
        <w:rPr>
          <w:rFonts w:ascii="Times New Roman" w:hAnsi="Times New Roman" w:cs="Times New Roman"/>
          <w:sz w:val="24"/>
          <w:szCs w:val="24"/>
        </w:rPr>
        <w:t>даткового кодексу України.</w:t>
      </w:r>
    </w:p>
    <w:p w:rsidR="00C34ACA" w:rsidRPr="000D3191" w:rsidRDefault="00C34ACA" w:rsidP="00C41061">
      <w:pPr>
        <w:tabs>
          <w:tab w:val="left" w:pos="40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1061" w:rsidRPr="000D3191" w:rsidRDefault="009F3F98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9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30ED2" w:rsidRPr="000D3191">
        <w:rPr>
          <w:rFonts w:ascii="Times New Roman" w:hAnsi="Times New Roman" w:cs="Times New Roman"/>
          <w:b/>
          <w:sz w:val="24"/>
          <w:szCs w:val="24"/>
        </w:rPr>
        <w:t xml:space="preserve">Відповідність </w:t>
      </w:r>
      <w:proofErr w:type="spellStart"/>
      <w:r w:rsidR="00430ED2" w:rsidRPr="000D3191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430ED2" w:rsidRPr="000D3191">
        <w:rPr>
          <w:rFonts w:ascii="Times New Roman" w:hAnsi="Times New Roman" w:cs="Times New Roman"/>
          <w:b/>
          <w:sz w:val="24"/>
          <w:szCs w:val="24"/>
        </w:rPr>
        <w:t xml:space="preserve"> регуляторного </w:t>
      </w:r>
      <w:proofErr w:type="spellStart"/>
      <w:r w:rsidR="00430ED2" w:rsidRPr="000D3191">
        <w:rPr>
          <w:rFonts w:ascii="Times New Roman" w:hAnsi="Times New Roman" w:cs="Times New Roman"/>
          <w:b/>
          <w:sz w:val="24"/>
          <w:szCs w:val="24"/>
        </w:rPr>
        <w:t>акта</w:t>
      </w:r>
      <w:proofErr w:type="spellEnd"/>
      <w:r w:rsidR="00430ED2" w:rsidRPr="000D3191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proofErr w:type="spellStart"/>
      <w:r w:rsidR="00430ED2" w:rsidRPr="000D3191">
        <w:rPr>
          <w:rFonts w:ascii="Times New Roman" w:hAnsi="Times New Roman" w:cs="Times New Roman"/>
          <w:b/>
          <w:sz w:val="24"/>
          <w:szCs w:val="24"/>
        </w:rPr>
        <w:t>нципам</w:t>
      </w:r>
      <w:proofErr w:type="spellEnd"/>
      <w:r w:rsidR="00430ED2" w:rsidRPr="000D3191">
        <w:rPr>
          <w:rFonts w:ascii="Times New Roman" w:hAnsi="Times New Roman" w:cs="Times New Roman"/>
          <w:b/>
          <w:sz w:val="24"/>
          <w:szCs w:val="24"/>
        </w:rPr>
        <w:t xml:space="preserve"> державної регуляторної політики, встановленим статтею 4 Закону України «Про засади державної регуляторної політики у сфері господарської діяльності».</w:t>
      </w:r>
    </w:p>
    <w:p w:rsidR="00430ED2" w:rsidRPr="000D3191" w:rsidRDefault="00430ED2" w:rsidP="00852E95">
      <w:pPr>
        <w:tabs>
          <w:tab w:val="left" w:pos="40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sz w:val="24"/>
          <w:szCs w:val="24"/>
        </w:rPr>
        <w:t xml:space="preserve">В цілому, при підготовці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>, витримана послідовність регуляторної діяльності</w:t>
      </w:r>
      <w:r w:rsidR="00852E95" w:rsidRPr="000D31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52E95" w:rsidRPr="000D319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852E95" w:rsidRPr="000D3191">
        <w:rPr>
          <w:rFonts w:ascii="Times New Roman" w:hAnsi="Times New Roman" w:cs="Times New Roman"/>
          <w:sz w:val="24"/>
          <w:szCs w:val="24"/>
        </w:rPr>
        <w:t xml:space="preserve"> відповідає цілям державної </w:t>
      </w:r>
      <w:proofErr w:type="spellStart"/>
      <w:r w:rsidR="00852E95" w:rsidRPr="000D3191">
        <w:rPr>
          <w:rFonts w:ascii="Times New Roman" w:hAnsi="Times New Roman" w:cs="Times New Roman"/>
          <w:sz w:val="24"/>
          <w:szCs w:val="24"/>
        </w:rPr>
        <w:t>рагуляторної</w:t>
      </w:r>
      <w:proofErr w:type="spellEnd"/>
      <w:r w:rsidR="00852E95" w:rsidRPr="000D3191">
        <w:rPr>
          <w:rFonts w:ascii="Times New Roman" w:hAnsi="Times New Roman" w:cs="Times New Roman"/>
          <w:sz w:val="24"/>
          <w:szCs w:val="24"/>
        </w:rPr>
        <w:t xml:space="preserve"> політики, а також його включено до плану діяльності з підготовки </w:t>
      </w:r>
      <w:proofErr w:type="spellStart"/>
      <w:r w:rsidR="00852E95" w:rsidRPr="000D3191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="00852E95" w:rsidRPr="000D3191">
        <w:rPr>
          <w:rFonts w:ascii="Times New Roman" w:hAnsi="Times New Roman" w:cs="Times New Roman"/>
          <w:sz w:val="24"/>
          <w:szCs w:val="24"/>
        </w:rPr>
        <w:t xml:space="preserve"> регуляторних актів на 2021 рік (розпорядження сільського голови від </w:t>
      </w:r>
      <w:r w:rsidR="006A20B5">
        <w:rPr>
          <w:rFonts w:ascii="Times New Roman" w:hAnsi="Times New Roman" w:cs="Times New Roman"/>
          <w:sz w:val="24"/>
          <w:szCs w:val="24"/>
        </w:rPr>
        <w:t xml:space="preserve">21 </w:t>
      </w:r>
      <w:r w:rsidR="00852E95" w:rsidRPr="000D3191">
        <w:rPr>
          <w:rFonts w:ascii="Times New Roman" w:hAnsi="Times New Roman" w:cs="Times New Roman"/>
          <w:sz w:val="24"/>
          <w:szCs w:val="24"/>
        </w:rPr>
        <w:t xml:space="preserve">грудня 2020 року № </w:t>
      </w:r>
      <w:r w:rsidR="006A20B5">
        <w:rPr>
          <w:rFonts w:ascii="Times New Roman" w:hAnsi="Times New Roman" w:cs="Times New Roman"/>
          <w:sz w:val="24"/>
          <w:szCs w:val="24"/>
        </w:rPr>
        <w:t>69.1</w:t>
      </w:r>
      <w:r w:rsidR="00852E95" w:rsidRPr="000D3191">
        <w:rPr>
          <w:rFonts w:ascii="Times New Roman" w:hAnsi="Times New Roman" w:cs="Times New Roman"/>
          <w:sz w:val="24"/>
          <w:szCs w:val="24"/>
        </w:rPr>
        <w:t xml:space="preserve"> «Про затвердження план</w:t>
      </w:r>
      <w:r w:rsidR="006A20B5">
        <w:rPr>
          <w:rFonts w:ascii="Times New Roman" w:hAnsi="Times New Roman" w:cs="Times New Roman"/>
          <w:sz w:val="24"/>
          <w:szCs w:val="24"/>
        </w:rPr>
        <w:t>у</w:t>
      </w:r>
      <w:r w:rsidR="00852E95" w:rsidRPr="000D3191">
        <w:rPr>
          <w:rFonts w:ascii="Times New Roman" w:hAnsi="Times New Roman" w:cs="Times New Roman"/>
          <w:sz w:val="24"/>
          <w:szCs w:val="24"/>
        </w:rPr>
        <w:t xml:space="preserve"> діяльності з підготовки проектів регуляторних актів та </w:t>
      </w:r>
      <w:proofErr w:type="spellStart"/>
      <w:r w:rsidR="00852E95" w:rsidRPr="000D3191">
        <w:rPr>
          <w:rFonts w:ascii="Times New Roman" w:hAnsi="Times New Roman" w:cs="Times New Roman"/>
          <w:sz w:val="24"/>
          <w:szCs w:val="24"/>
        </w:rPr>
        <w:t>відстежень</w:t>
      </w:r>
      <w:proofErr w:type="spellEnd"/>
      <w:r w:rsidR="00852E95" w:rsidRPr="000D3191">
        <w:rPr>
          <w:rFonts w:ascii="Times New Roman" w:hAnsi="Times New Roman" w:cs="Times New Roman"/>
          <w:sz w:val="24"/>
          <w:szCs w:val="24"/>
        </w:rPr>
        <w:t xml:space="preserve"> їх результативності на 2021 рік»), проведені роботи з регуляторної процедури:</w:t>
      </w:r>
    </w:p>
    <w:p w:rsidR="00942BE5" w:rsidRPr="000D3191" w:rsidRDefault="00852E95" w:rsidP="00C34ACA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sz w:val="24"/>
          <w:szCs w:val="24"/>
        </w:rPr>
        <w:t xml:space="preserve">Розміщено повідомлення про оприлюднення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та </w:t>
      </w:r>
      <w:r w:rsidR="00942BE5" w:rsidRPr="000D3191">
        <w:rPr>
          <w:rFonts w:ascii="Times New Roman" w:hAnsi="Times New Roman" w:cs="Times New Roman"/>
          <w:sz w:val="24"/>
          <w:szCs w:val="24"/>
        </w:rPr>
        <w:t xml:space="preserve">безпосередньо </w:t>
      </w:r>
      <w:proofErr w:type="spellStart"/>
      <w:r w:rsidR="00942BE5" w:rsidRPr="000D319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942BE5" w:rsidRPr="000D3191">
        <w:rPr>
          <w:rFonts w:ascii="Times New Roman" w:hAnsi="Times New Roman" w:cs="Times New Roman"/>
          <w:sz w:val="24"/>
          <w:szCs w:val="24"/>
        </w:rPr>
        <w:t xml:space="preserve"> з аналізом його регуляторного впливу, про що проінформовано членів територіальної громади на офіційному сайті </w:t>
      </w:r>
      <w:proofErr w:type="spellStart"/>
      <w:r w:rsidR="00942BE5" w:rsidRPr="000D3191"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 w:rsidR="00942BE5" w:rsidRPr="000D3191">
        <w:rPr>
          <w:rFonts w:ascii="Times New Roman" w:hAnsi="Times New Roman" w:cs="Times New Roman"/>
          <w:sz w:val="24"/>
          <w:szCs w:val="24"/>
        </w:rPr>
        <w:t xml:space="preserve"> сільської ради  </w:t>
      </w:r>
      <w:hyperlink r:id="rId5" w:history="1">
        <w:r w:rsidR="00942BE5" w:rsidRPr="000D319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42BE5" w:rsidRPr="000D3191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42BE5" w:rsidRPr="000D319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strada</w:t>
        </w:r>
        <w:proofErr w:type="spellEnd"/>
        <w:r w:rsidR="00942BE5" w:rsidRPr="000D31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2BE5" w:rsidRPr="000D319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vn</w:t>
        </w:r>
        <w:proofErr w:type="spellEnd"/>
        <w:r w:rsidR="00942BE5" w:rsidRPr="000D31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2BE5" w:rsidRPr="000D319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="00942BE5" w:rsidRPr="000D3191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942BE5" w:rsidRPr="000D319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reqular</w:t>
        </w:r>
        <w:proofErr w:type="spellEnd"/>
        <w:r w:rsidR="00942BE5" w:rsidRPr="000D3191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942BE5" w:rsidRPr="000D319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politika</w:t>
        </w:r>
        <w:proofErr w:type="spellEnd"/>
      </w:hyperlink>
      <w:r w:rsidR="00942BE5" w:rsidRPr="000D3191">
        <w:rPr>
          <w:rFonts w:ascii="Times New Roman" w:hAnsi="Times New Roman" w:cs="Times New Roman"/>
          <w:sz w:val="24"/>
          <w:szCs w:val="24"/>
        </w:rPr>
        <w:t>.</w:t>
      </w:r>
    </w:p>
    <w:p w:rsidR="009F3F98" w:rsidRPr="000D3191" w:rsidRDefault="00942BE5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sz w:val="24"/>
          <w:szCs w:val="24"/>
        </w:rPr>
        <w:t xml:space="preserve">Таким чином,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- «Про встановлення місцевих податків та зборів на території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громади» з аналізом його регуляторного впливу відповідає усім принципам державної регуляторної політики,</w:t>
      </w:r>
      <w:r w:rsidR="009F3F98" w:rsidRPr="000D3191">
        <w:rPr>
          <w:rFonts w:ascii="Times New Roman" w:hAnsi="Times New Roman" w:cs="Times New Roman"/>
          <w:sz w:val="24"/>
          <w:szCs w:val="24"/>
        </w:rPr>
        <w:t xml:space="preserve"> встановленими статтею 4 Закону України «Про засади державної регуляторної політики у сфері господарської діяльності», а саме: доцільність, ефективність, прозорість, адекватність, збалансованість, передбачуваність та врахування громадської думки.</w:t>
      </w:r>
    </w:p>
    <w:p w:rsidR="00C34ACA" w:rsidRPr="000D3191" w:rsidRDefault="00C34ACA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F98" w:rsidRPr="000D3191" w:rsidRDefault="009F3F98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91">
        <w:rPr>
          <w:rFonts w:ascii="Times New Roman" w:hAnsi="Times New Roman" w:cs="Times New Roman"/>
          <w:b/>
          <w:sz w:val="24"/>
          <w:szCs w:val="24"/>
        </w:rPr>
        <w:t xml:space="preserve">2. Відповідність </w:t>
      </w:r>
      <w:proofErr w:type="spellStart"/>
      <w:r w:rsidRPr="000D3191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0D3191">
        <w:rPr>
          <w:rFonts w:ascii="Times New Roman" w:hAnsi="Times New Roman" w:cs="Times New Roman"/>
          <w:b/>
          <w:sz w:val="24"/>
          <w:szCs w:val="24"/>
        </w:rPr>
        <w:t xml:space="preserve"> регуляторного </w:t>
      </w:r>
      <w:proofErr w:type="spellStart"/>
      <w:r w:rsidRPr="000D3191">
        <w:rPr>
          <w:rFonts w:ascii="Times New Roman" w:hAnsi="Times New Roman" w:cs="Times New Roman"/>
          <w:b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b/>
          <w:sz w:val="24"/>
          <w:szCs w:val="24"/>
        </w:rPr>
        <w:t xml:space="preserve"> вимогам статті 8 Закону України</w:t>
      </w:r>
      <w:r w:rsidR="00C84200" w:rsidRPr="000D3191">
        <w:rPr>
          <w:rFonts w:ascii="Times New Roman" w:hAnsi="Times New Roman" w:cs="Times New Roman"/>
          <w:b/>
          <w:sz w:val="24"/>
          <w:szCs w:val="24"/>
        </w:rPr>
        <w:t xml:space="preserve"> «Про засади державної регуляторної політики у сфері господарської діяльності».</w:t>
      </w:r>
    </w:p>
    <w:p w:rsidR="00C84200" w:rsidRPr="000D3191" w:rsidRDefault="00C84200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sz w:val="24"/>
          <w:szCs w:val="24"/>
        </w:rPr>
        <w:t xml:space="preserve">Стосовно вищевказаного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рішення розроблено аналіз регуляторного впливу, який </w:t>
      </w:r>
      <w:r w:rsidR="00C34ACA" w:rsidRPr="000D3191">
        <w:rPr>
          <w:rFonts w:ascii="Times New Roman" w:hAnsi="Times New Roman" w:cs="Times New Roman"/>
          <w:sz w:val="24"/>
          <w:szCs w:val="24"/>
        </w:rPr>
        <w:t xml:space="preserve">був підготовлений до оприлюднення </w:t>
      </w:r>
      <w:proofErr w:type="spellStart"/>
      <w:r w:rsidR="00C34ACA" w:rsidRPr="000D319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C34ACA" w:rsidRPr="000D3191">
        <w:rPr>
          <w:rFonts w:ascii="Times New Roman" w:hAnsi="Times New Roman" w:cs="Times New Roman"/>
          <w:sz w:val="24"/>
          <w:szCs w:val="24"/>
        </w:rPr>
        <w:t xml:space="preserve"> регуляторного </w:t>
      </w:r>
      <w:proofErr w:type="spellStart"/>
      <w:r w:rsidR="00C34ACA"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="00C34ACA" w:rsidRPr="000D3191">
        <w:rPr>
          <w:rFonts w:ascii="Times New Roman" w:hAnsi="Times New Roman" w:cs="Times New Roman"/>
          <w:sz w:val="24"/>
          <w:szCs w:val="24"/>
        </w:rPr>
        <w:t xml:space="preserve"> з метою одержання зауважень та пропозицій.</w:t>
      </w:r>
    </w:p>
    <w:p w:rsidR="00C34ACA" w:rsidRPr="000D3191" w:rsidRDefault="00C34ACA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sz w:val="24"/>
          <w:szCs w:val="24"/>
        </w:rPr>
        <w:t xml:space="preserve">Даним аналізом регуляторного впливу визначено та проаналізовано проблему, яку пропонується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 w:rsidRPr="000D3191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язати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шляхом державного регулювання господарських відносин, а також оцінено важливість цієї проблеми,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обгрунтовано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, чому визначена проблема не може бути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 w:rsidRPr="000D3191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язана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за допомогою ринкових механізмів і потребує державного регулювання, або визначена проблема не може бути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 w:rsidRPr="000D3191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язана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за допомогою діючих регуляторних актів та розглянуто можливість внесення змін до них.</w:t>
      </w:r>
    </w:p>
    <w:p w:rsidR="00842B9D" w:rsidRPr="000D3191" w:rsidRDefault="00842B9D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sz w:val="24"/>
          <w:szCs w:val="24"/>
        </w:rPr>
        <w:lastRenderedPageBreak/>
        <w:t xml:space="preserve">Визначено очікувані результати прийняття запропонованого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, у тому числі здійснено розрахунок очікуваних витрат та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вигод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0D3191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господарювання, громадян та держави внаслідок дії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>.</w:t>
      </w:r>
    </w:p>
    <w:p w:rsidR="00842B9D" w:rsidRPr="000D3191" w:rsidRDefault="00842B9D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sz w:val="24"/>
          <w:szCs w:val="24"/>
        </w:rPr>
        <w:t>Визначено цілі державного регулювання та оцінено усі прийняті альтернативні способи досягнення встановлених цілей, у тому числі ті з них, які не передбачають безпосереднього державного регулювання господарських відносин, аргументовано переваги обраного способу досягнення встановлених цілей.</w:t>
      </w:r>
    </w:p>
    <w:p w:rsidR="00842B9D" w:rsidRPr="000D3191" w:rsidRDefault="00842B9D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sz w:val="24"/>
          <w:szCs w:val="24"/>
        </w:rPr>
        <w:t xml:space="preserve">Описано механізми та заходи, які передбачають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 w:rsidRPr="000D3191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язання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визначеної проблеми  шляхом прийняття запропонованого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обгрунтовано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можливість досягнення встановлених цілей у разі прийняття запропонованого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та доведено, що досягнення запропонованим регуляторним актом встановлених цілей є можливим з найменшими витратами для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0D3191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господарювання, громадян та держави, а вигоди, які виникатимуть внаслідок дії запропонованого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>, виправдовують відповідні витрати у випадку, якщо витрати та/або вигоди не можуть бути кількісно визначені.</w:t>
      </w:r>
    </w:p>
    <w:p w:rsidR="00842B9D" w:rsidRPr="000D3191" w:rsidRDefault="00842B9D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sz w:val="24"/>
          <w:szCs w:val="24"/>
        </w:rPr>
        <w:t xml:space="preserve">Оцінено можливість впровадження та виконання вимог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залежно від ресурсів, якими розпоряджаються органи державної влади, органи </w:t>
      </w:r>
      <w:r w:rsidR="00836B55" w:rsidRPr="000D3191">
        <w:rPr>
          <w:rFonts w:ascii="Times New Roman" w:hAnsi="Times New Roman" w:cs="Times New Roman"/>
          <w:sz w:val="24"/>
          <w:szCs w:val="24"/>
        </w:rPr>
        <w:t xml:space="preserve">місцевого самоврядування, </w:t>
      </w:r>
      <w:r w:rsidR="00D007E9" w:rsidRPr="000D3191">
        <w:rPr>
          <w:rFonts w:ascii="Times New Roman" w:hAnsi="Times New Roman" w:cs="Times New Roman"/>
          <w:sz w:val="24"/>
          <w:szCs w:val="24"/>
        </w:rPr>
        <w:t xml:space="preserve">фізичні та юридичні особи, які повинні впроваджувати або виконувати ці вимоги, та ризик впливу зовнішніх чинників на дію запропонованого регуляторного </w:t>
      </w:r>
      <w:proofErr w:type="spellStart"/>
      <w:r w:rsidR="00D007E9"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="00D007E9" w:rsidRPr="000D3191">
        <w:rPr>
          <w:rFonts w:ascii="Times New Roman" w:hAnsi="Times New Roman" w:cs="Times New Roman"/>
          <w:sz w:val="24"/>
          <w:szCs w:val="24"/>
        </w:rPr>
        <w:t>.</w:t>
      </w:r>
    </w:p>
    <w:p w:rsidR="00D007E9" w:rsidRPr="000D3191" w:rsidRDefault="00D007E9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Обгрунтовано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сторок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чинності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, визначено показники результативності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та заходи, за допомогою яких буде здійснюватися відстеження результативності регуляторного </w:t>
      </w:r>
      <w:proofErr w:type="spellStart"/>
      <w:r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D3191">
        <w:rPr>
          <w:rFonts w:ascii="Times New Roman" w:hAnsi="Times New Roman" w:cs="Times New Roman"/>
          <w:sz w:val="24"/>
          <w:szCs w:val="24"/>
        </w:rPr>
        <w:t xml:space="preserve"> в разі його прийняття.</w:t>
      </w:r>
    </w:p>
    <w:p w:rsidR="00A00F86" w:rsidRPr="000D3191" w:rsidRDefault="00A00F86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7E9" w:rsidRPr="000D3191" w:rsidRDefault="00D007E9" w:rsidP="009F3F98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91">
        <w:rPr>
          <w:rFonts w:ascii="Times New Roman" w:hAnsi="Times New Roman" w:cs="Times New Roman"/>
          <w:b/>
          <w:sz w:val="24"/>
          <w:szCs w:val="24"/>
        </w:rPr>
        <w:t>Узагальнений висновок:</w:t>
      </w:r>
    </w:p>
    <w:p w:rsidR="00066C23" w:rsidRPr="000D3191" w:rsidRDefault="00D007E9" w:rsidP="00066C23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91">
        <w:rPr>
          <w:rFonts w:ascii="Times New Roman" w:hAnsi="Times New Roman" w:cs="Times New Roman"/>
          <w:sz w:val="24"/>
          <w:szCs w:val="24"/>
        </w:rPr>
        <w:t>Постійна комісія з питань фінансів, бюджету, планування соціально-економічного розвитку, міжнародного співробітництва та комунальної власності</w:t>
      </w:r>
      <w:r w:rsidR="005E00CC" w:rsidRPr="000D3191">
        <w:rPr>
          <w:rFonts w:ascii="Times New Roman" w:hAnsi="Times New Roman" w:cs="Times New Roman"/>
          <w:sz w:val="24"/>
          <w:szCs w:val="24"/>
        </w:rPr>
        <w:t xml:space="preserve"> за підсумками  розгляду вважає, що </w:t>
      </w:r>
      <w:proofErr w:type="spellStart"/>
      <w:r w:rsidR="005E00CC" w:rsidRPr="000D319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5E00CC" w:rsidRPr="000D3191">
        <w:rPr>
          <w:rFonts w:ascii="Times New Roman" w:hAnsi="Times New Roman" w:cs="Times New Roman"/>
          <w:sz w:val="24"/>
          <w:szCs w:val="24"/>
        </w:rPr>
        <w:t xml:space="preserve"> регуляторного </w:t>
      </w:r>
      <w:proofErr w:type="spellStart"/>
      <w:r w:rsidR="005E00CC" w:rsidRPr="000D319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="005E00CC" w:rsidRPr="000D31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E00CC" w:rsidRPr="000D319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5E00CC" w:rsidRPr="000D3191">
        <w:rPr>
          <w:rFonts w:ascii="Times New Roman" w:hAnsi="Times New Roman" w:cs="Times New Roman"/>
          <w:sz w:val="24"/>
          <w:szCs w:val="24"/>
        </w:rPr>
        <w:t xml:space="preserve"> рішення </w:t>
      </w:r>
      <w:proofErr w:type="spellStart"/>
      <w:r w:rsidR="005E00CC" w:rsidRPr="000D3191"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 w:rsidR="005E00CC" w:rsidRPr="000D3191">
        <w:rPr>
          <w:rFonts w:ascii="Times New Roman" w:hAnsi="Times New Roman" w:cs="Times New Roman"/>
          <w:sz w:val="24"/>
          <w:szCs w:val="24"/>
        </w:rPr>
        <w:t xml:space="preserve"> сільської ради  «Про встановлення місцевих податків та зборів на території </w:t>
      </w:r>
      <w:proofErr w:type="spellStart"/>
      <w:r w:rsidR="005E00CC" w:rsidRPr="000D3191"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 w:rsidR="005E00CC" w:rsidRPr="000D3191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громади»</w:t>
      </w:r>
      <w:r w:rsidR="00066C23" w:rsidRPr="000D3191">
        <w:rPr>
          <w:rFonts w:ascii="Times New Roman" w:hAnsi="Times New Roman" w:cs="Times New Roman"/>
          <w:sz w:val="24"/>
          <w:szCs w:val="24"/>
        </w:rPr>
        <w:t xml:space="preserve"> та аналіз його регуляторного впливу відповідають вимогам </w:t>
      </w:r>
      <w:r w:rsidR="006A20B5">
        <w:rPr>
          <w:rFonts w:ascii="Times New Roman" w:hAnsi="Times New Roman" w:cs="Times New Roman"/>
          <w:sz w:val="24"/>
          <w:szCs w:val="24"/>
        </w:rPr>
        <w:t>ст.</w:t>
      </w:r>
      <w:r w:rsidR="00066C23" w:rsidRPr="000D3191">
        <w:rPr>
          <w:rFonts w:ascii="Times New Roman" w:hAnsi="Times New Roman" w:cs="Times New Roman"/>
          <w:sz w:val="24"/>
          <w:szCs w:val="24"/>
        </w:rPr>
        <w:t>ст.4,8 Закону України «Про засади державної регуляторної політики у сфері господарської діяльності».</w:t>
      </w:r>
    </w:p>
    <w:p w:rsidR="00A00F86" w:rsidRDefault="00A00F86" w:rsidP="00066C23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0F86" w:rsidRDefault="00A00F86" w:rsidP="00066C23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0F86" w:rsidRDefault="00A00F86" w:rsidP="00066C23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0F86" w:rsidRDefault="00A00F86" w:rsidP="00066C23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0F86" w:rsidRPr="000D3191" w:rsidRDefault="00A00F86" w:rsidP="00A00F86">
      <w:pPr>
        <w:pStyle w:val="a6"/>
        <w:tabs>
          <w:tab w:val="left" w:pos="402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91">
        <w:rPr>
          <w:rFonts w:ascii="Times New Roman" w:hAnsi="Times New Roman" w:cs="Times New Roman"/>
          <w:b/>
          <w:sz w:val="24"/>
          <w:szCs w:val="24"/>
        </w:rPr>
        <w:t>Голова постійної комісії</w:t>
      </w:r>
    </w:p>
    <w:p w:rsidR="00A00F86" w:rsidRPr="000D3191" w:rsidRDefault="00A00F86" w:rsidP="00A00F86">
      <w:pPr>
        <w:pStyle w:val="a6"/>
        <w:tabs>
          <w:tab w:val="left" w:pos="402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91">
        <w:rPr>
          <w:rFonts w:ascii="Times New Roman" w:hAnsi="Times New Roman" w:cs="Times New Roman"/>
          <w:b/>
          <w:sz w:val="24"/>
          <w:szCs w:val="24"/>
        </w:rPr>
        <w:t xml:space="preserve">з питань фінансів, бюджету, </w:t>
      </w:r>
    </w:p>
    <w:p w:rsidR="00A00F86" w:rsidRPr="000D3191" w:rsidRDefault="00A00F86" w:rsidP="00A00F86">
      <w:pPr>
        <w:pStyle w:val="a6"/>
        <w:tabs>
          <w:tab w:val="left" w:pos="402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91">
        <w:rPr>
          <w:rFonts w:ascii="Times New Roman" w:hAnsi="Times New Roman" w:cs="Times New Roman"/>
          <w:b/>
          <w:sz w:val="24"/>
          <w:szCs w:val="24"/>
        </w:rPr>
        <w:t xml:space="preserve">планування соціально-економічного </w:t>
      </w:r>
    </w:p>
    <w:p w:rsidR="00A00F86" w:rsidRPr="000D3191" w:rsidRDefault="00A00F86" w:rsidP="00A00F86">
      <w:pPr>
        <w:pStyle w:val="a6"/>
        <w:tabs>
          <w:tab w:val="left" w:pos="402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91">
        <w:rPr>
          <w:rFonts w:ascii="Times New Roman" w:hAnsi="Times New Roman" w:cs="Times New Roman"/>
          <w:b/>
          <w:sz w:val="24"/>
          <w:szCs w:val="24"/>
        </w:rPr>
        <w:t xml:space="preserve">розвитку, міжнародного співробітництва           </w:t>
      </w:r>
    </w:p>
    <w:p w:rsidR="00A00F86" w:rsidRPr="000D3191" w:rsidRDefault="00A00F86" w:rsidP="00A00F86">
      <w:pPr>
        <w:pStyle w:val="a6"/>
        <w:tabs>
          <w:tab w:val="left" w:pos="402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91">
        <w:rPr>
          <w:rFonts w:ascii="Times New Roman" w:hAnsi="Times New Roman" w:cs="Times New Roman"/>
          <w:b/>
          <w:sz w:val="24"/>
          <w:szCs w:val="24"/>
        </w:rPr>
        <w:t xml:space="preserve">та комунальної власності                                         </w:t>
      </w:r>
      <w:r w:rsidR="000D319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D3191">
        <w:rPr>
          <w:rFonts w:ascii="Times New Roman" w:hAnsi="Times New Roman" w:cs="Times New Roman"/>
          <w:b/>
          <w:sz w:val="24"/>
          <w:szCs w:val="24"/>
        </w:rPr>
        <w:t xml:space="preserve">               Віктор ПУГАЧ                                              </w:t>
      </w:r>
    </w:p>
    <w:p w:rsidR="00D007E9" w:rsidRPr="000D3191" w:rsidRDefault="00D007E9" w:rsidP="005E00CC">
      <w:pPr>
        <w:pStyle w:val="a6"/>
        <w:tabs>
          <w:tab w:val="left" w:pos="40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44E7" w:rsidSect="00A00F86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4A5D"/>
    <w:multiLevelType w:val="hybridMultilevel"/>
    <w:tmpl w:val="FC46B3A6"/>
    <w:lvl w:ilvl="0" w:tplc="60528AD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1322DF"/>
    <w:multiLevelType w:val="hybridMultilevel"/>
    <w:tmpl w:val="0BD66E74"/>
    <w:lvl w:ilvl="0" w:tplc="00BA46C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4"/>
    <w:rsid w:val="00066C23"/>
    <w:rsid w:val="000D3191"/>
    <w:rsid w:val="00113285"/>
    <w:rsid w:val="00145C08"/>
    <w:rsid w:val="00147924"/>
    <w:rsid w:val="00213E73"/>
    <w:rsid w:val="002A30C7"/>
    <w:rsid w:val="002B7C86"/>
    <w:rsid w:val="003403A8"/>
    <w:rsid w:val="00346170"/>
    <w:rsid w:val="003D41C5"/>
    <w:rsid w:val="00401272"/>
    <w:rsid w:val="00430ED2"/>
    <w:rsid w:val="00445755"/>
    <w:rsid w:val="00500ACF"/>
    <w:rsid w:val="005537C5"/>
    <w:rsid w:val="00565AE8"/>
    <w:rsid w:val="0059499B"/>
    <w:rsid w:val="005E00CC"/>
    <w:rsid w:val="006A20B5"/>
    <w:rsid w:val="00726348"/>
    <w:rsid w:val="007C3D12"/>
    <w:rsid w:val="007D2E73"/>
    <w:rsid w:val="007F5383"/>
    <w:rsid w:val="00836B55"/>
    <w:rsid w:val="00842B9D"/>
    <w:rsid w:val="00852E95"/>
    <w:rsid w:val="008929D5"/>
    <w:rsid w:val="008A2C1C"/>
    <w:rsid w:val="00942BE5"/>
    <w:rsid w:val="00966EDA"/>
    <w:rsid w:val="00993540"/>
    <w:rsid w:val="00994E07"/>
    <w:rsid w:val="009C04DB"/>
    <w:rsid w:val="009F0A3B"/>
    <w:rsid w:val="009F3F98"/>
    <w:rsid w:val="00A00F86"/>
    <w:rsid w:val="00B06D05"/>
    <w:rsid w:val="00B16EB9"/>
    <w:rsid w:val="00B43626"/>
    <w:rsid w:val="00C244E7"/>
    <w:rsid w:val="00C34ACA"/>
    <w:rsid w:val="00C41061"/>
    <w:rsid w:val="00C84200"/>
    <w:rsid w:val="00CF390D"/>
    <w:rsid w:val="00D007E9"/>
    <w:rsid w:val="00D45B7B"/>
    <w:rsid w:val="00D94348"/>
    <w:rsid w:val="00D96044"/>
    <w:rsid w:val="00DA13C5"/>
    <w:rsid w:val="00DC1478"/>
    <w:rsid w:val="00DC56C3"/>
    <w:rsid w:val="00DD02CC"/>
    <w:rsid w:val="00DD318E"/>
    <w:rsid w:val="00E15BF2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0DB"/>
  <w15:docId w15:val="{82CFB72E-251A-4AB1-9466-91023ED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0E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42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ada.vn.ua/reqular-poli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Galya</cp:lastModifiedBy>
  <cp:revision>30</cp:revision>
  <cp:lastPrinted>2021-06-24T05:48:00Z</cp:lastPrinted>
  <dcterms:created xsi:type="dcterms:W3CDTF">2021-04-29T09:38:00Z</dcterms:created>
  <dcterms:modified xsi:type="dcterms:W3CDTF">2021-06-24T05:52:00Z</dcterms:modified>
</cp:coreProperties>
</file>