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1"/>
        <w:gridCol w:w="7402"/>
      </w:tblGrid>
      <w:tr w:rsidR="00DE4DF0" w14:paraId="48E4D79F" w14:textId="77777777" w:rsidTr="00DE4DF0">
        <w:trPr>
          <w:trHeight w:val="558"/>
        </w:trPr>
        <w:tc>
          <w:tcPr>
            <w:tcW w:w="9629" w:type="dxa"/>
            <w:gridSpan w:val="3"/>
          </w:tcPr>
          <w:p w14:paraId="636F88ED" w14:textId="77777777" w:rsidR="00DE4DF0" w:rsidRPr="00DE4DF0" w:rsidRDefault="00DE4DF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E4DF0">
              <w:rPr>
                <w:rFonts w:ascii="Times New Roman" w:hAnsi="Times New Roman" w:cs="Times New Roman"/>
                <w:b/>
                <w:sz w:val="36"/>
                <w:szCs w:val="36"/>
              </w:rPr>
              <w:t>ІНФОРМАЦІЙНА КАРТКА СОЦІАЛЬНОЇ ПОСЛУГИ</w:t>
            </w:r>
          </w:p>
        </w:tc>
      </w:tr>
      <w:tr w:rsidR="00DE4DF0" w14:paraId="5DFCE6B3" w14:textId="77777777" w:rsidTr="00DE4DF0">
        <w:tc>
          <w:tcPr>
            <w:tcW w:w="9629" w:type="dxa"/>
            <w:gridSpan w:val="3"/>
          </w:tcPr>
          <w:p w14:paraId="0E30BB58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Комунальна установа</w:t>
            </w:r>
          </w:p>
          <w:p w14:paraId="7E8FC481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Центр надання соціальних послу»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Станіславчицької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ради</w:t>
            </w:r>
          </w:p>
          <w:p w14:paraId="6C728923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23160 с.Станіславчик вул. Центральна,18</w:t>
            </w:r>
          </w:p>
          <w:p w14:paraId="010402B9" w14:textId="77777777" w:rsidR="00DE4DF0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контактний телефон: 0991045309</w:t>
            </w:r>
          </w:p>
          <w:p w14:paraId="11E92231" w14:textId="77777777" w:rsidR="00DE4DF0" w:rsidRPr="0030741F" w:rsidRDefault="00DE4DF0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електрона пошта:</w:t>
            </w:r>
            <w:r w:rsidR="004B2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stn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centrsocposl</w:t>
            </w:r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ug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@</w:t>
            </w:r>
            <w:proofErr w:type="spellStart"/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gmail</w:t>
            </w:r>
            <w:proofErr w:type="spellEnd"/>
            <w:r w:rsidR="0061264E" w:rsidRPr="00612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612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</w:t>
            </w:r>
          </w:p>
          <w:p w14:paraId="37D16102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Прийомні години:</w:t>
            </w:r>
          </w:p>
          <w:p w14:paraId="76835956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Пн.-Пт. З 8.00-17.00;</w:t>
            </w:r>
          </w:p>
          <w:p w14:paraId="2807250A" w14:textId="77777777" w:rsid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перерва: 13.00-14.00;</w:t>
            </w:r>
          </w:p>
          <w:p w14:paraId="3524C095" w14:textId="057E37D0" w:rsidR="0061264E" w:rsidRPr="0061264E" w:rsidRDefault="0061264E" w:rsidP="00DE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Вихідні дні: субота- неділя</w:t>
            </w:r>
          </w:p>
        </w:tc>
      </w:tr>
      <w:tr w:rsidR="00DE4DF0" w14:paraId="49853DC6" w14:textId="77777777" w:rsidTr="00DE4DF0">
        <w:tc>
          <w:tcPr>
            <w:tcW w:w="9629" w:type="dxa"/>
            <w:gridSpan w:val="3"/>
          </w:tcPr>
          <w:p w14:paraId="4A2B414F" w14:textId="77777777" w:rsidR="00DE4DF0" w:rsidRPr="006F154D" w:rsidRDefault="00C168DE" w:rsidP="003074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001</w:t>
            </w:r>
            <w:r w:rsidR="00082A54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.0 « ІНФОРМУВАННЯ</w:t>
            </w:r>
            <w:r w:rsidR="002B33A6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bdr w:val="none" w:sz="0" w:space="0" w:color="auto" w:frame="1"/>
                <w:lang w:eastAsia="uk-UA"/>
              </w:rPr>
              <w:t>»</w:t>
            </w:r>
          </w:p>
          <w:p w14:paraId="78755D32" w14:textId="77777777" w:rsidR="0061264E" w:rsidRPr="0061264E" w:rsidRDefault="0061264E" w:rsidP="0061264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1264E" w14:paraId="637B0569" w14:textId="77777777" w:rsidTr="0019357B">
        <w:tc>
          <w:tcPr>
            <w:tcW w:w="426" w:type="dxa"/>
          </w:tcPr>
          <w:p w14:paraId="179FC374" w14:textId="77777777" w:rsidR="0061264E" w:rsidRPr="00D82C9D" w:rsidRDefault="00D82C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801" w:type="dxa"/>
          </w:tcPr>
          <w:p w14:paraId="6719E98B" w14:textId="77777777" w:rsidR="0061264E" w:rsidRPr="00D82C9D" w:rsidRDefault="00D82C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Зміст послуги</w:t>
            </w:r>
          </w:p>
        </w:tc>
        <w:tc>
          <w:tcPr>
            <w:tcW w:w="7402" w:type="dxa"/>
          </w:tcPr>
          <w:p w14:paraId="6821605F" w14:textId="77777777" w:rsidR="0061264E" w:rsidRPr="00490F58" w:rsidRDefault="00082A54" w:rsidP="002B33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Соціальна послуга з інформування полягає у наданні</w:t>
            </w:r>
            <w:r w:rsidR="00332463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інформації з питань соціального захисту населення, у тому числі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 інших видів допомоги, робіт, послуг.</w:t>
            </w:r>
          </w:p>
        </w:tc>
      </w:tr>
      <w:tr w:rsidR="0061264E" w14:paraId="6D5EC8CE" w14:textId="77777777" w:rsidTr="0019357B">
        <w:tc>
          <w:tcPr>
            <w:tcW w:w="426" w:type="dxa"/>
          </w:tcPr>
          <w:p w14:paraId="018B7260" w14:textId="77777777" w:rsidR="0061264E" w:rsidRPr="0030741F" w:rsidRDefault="00307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801" w:type="dxa"/>
          </w:tcPr>
          <w:p w14:paraId="5DAF8F8F" w14:textId="77777777" w:rsidR="0061264E" w:rsidRPr="0030741F" w:rsidRDefault="00307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Документи,</w:t>
            </w:r>
            <w:r w:rsidR="009911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необхідні для отримання соціальної послуги</w:t>
            </w:r>
          </w:p>
        </w:tc>
        <w:tc>
          <w:tcPr>
            <w:tcW w:w="7402" w:type="dxa"/>
          </w:tcPr>
          <w:p w14:paraId="3323541E" w14:textId="77777777" w:rsidR="0061264E" w:rsidRPr="00490F58" w:rsidRDefault="002A6C36" w:rsidP="007A7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>Звернення ( заява) потенційного отримувача послуги або його законного представника</w:t>
            </w:r>
            <w:r w:rsidR="00A602E6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структурного підрозділу з питань соціального захисту населення або безпосередньо до суб'єкта, що надає послугу.</w:t>
            </w:r>
          </w:p>
        </w:tc>
      </w:tr>
      <w:tr w:rsidR="0061264E" w14:paraId="137D96F1" w14:textId="77777777" w:rsidTr="0019357B">
        <w:tc>
          <w:tcPr>
            <w:tcW w:w="426" w:type="dxa"/>
          </w:tcPr>
          <w:p w14:paraId="684A72BB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801" w:type="dxa"/>
          </w:tcPr>
          <w:p w14:paraId="0B205F5B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надання послуги</w:t>
            </w:r>
          </w:p>
        </w:tc>
        <w:tc>
          <w:tcPr>
            <w:tcW w:w="7402" w:type="dxa"/>
          </w:tcPr>
          <w:p w14:paraId="73F6DD5A" w14:textId="77777777" w:rsidR="00B54687" w:rsidRPr="00490F58" w:rsidRDefault="00C8443A" w:rsidP="00C844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за місцем </w:t>
            </w:r>
            <w:r w:rsidR="002A6C36"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проживання/</w:t>
            </w:r>
            <w:r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перебуванням отримувача послуги </w:t>
            </w:r>
          </w:p>
          <w:p w14:paraId="6096C7D8" w14:textId="77777777" w:rsidR="0061264E" w:rsidRPr="00490F58" w:rsidRDefault="00B54687" w:rsidP="00B546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( вдома або на вулиці);</w:t>
            </w:r>
            <w:proofErr w:type="spellStart"/>
            <w:r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напівстаціонарно</w:t>
            </w:r>
            <w:proofErr w:type="spellEnd"/>
            <w:r w:rsidR="00C8443A"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в приміщенні надавача соціальної послуги;</w:t>
            </w:r>
            <w:r w:rsidR="002A6C36"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позамежами</w:t>
            </w:r>
            <w:proofErr w:type="spellEnd"/>
            <w:r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приміщення суб'єкта, що надає соціальні послуги через мережу Інтернет; за допомогою засобів рухомого ( мобільного) або стаціонарного зв'язку.</w:t>
            </w:r>
          </w:p>
        </w:tc>
      </w:tr>
      <w:tr w:rsidR="0061264E" w14:paraId="4B9DB5DF" w14:textId="77777777" w:rsidTr="0019357B">
        <w:tc>
          <w:tcPr>
            <w:tcW w:w="426" w:type="dxa"/>
          </w:tcPr>
          <w:p w14:paraId="54145D7D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801" w:type="dxa"/>
          </w:tcPr>
          <w:p w14:paraId="2C535842" w14:textId="77777777" w:rsidR="0061264E" w:rsidRPr="0099119B" w:rsidRDefault="009911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надання послуги</w:t>
            </w:r>
          </w:p>
        </w:tc>
        <w:tc>
          <w:tcPr>
            <w:tcW w:w="7402" w:type="dxa"/>
          </w:tcPr>
          <w:p w14:paraId="146D9945" w14:textId="77777777" w:rsidR="0061264E" w:rsidRPr="00490F58" w:rsidRDefault="00053005" w:rsidP="00A602E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Одноразово або екстрено ( </w:t>
            </w:r>
            <w:proofErr w:type="spellStart"/>
            <w:r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>кризово</w:t>
            </w:r>
            <w:proofErr w:type="spellEnd"/>
            <w:r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>).Тривалість надання соціальної послуги узгоджується з отримувачем соціально</w:t>
            </w:r>
            <w:r w:rsidR="00B54687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ї послуги та / або його законним представником з урахуванням визначеного </w:t>
            </w:r>
            <w:proofErr w:type="spellStart"/>
            <w:r w:rsidR="00B54687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>ступення</w:t>
            </w:r>
            <w:proofErr w:type="spellEnd"/>
            <w:r w:rsidR="00B54687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індивідуальних потреб отримувача соціальної послуги</w:t>
            </w:r>
          </w:p>
        </w:tc>
      </w:tr>
      <w:tr w:rsidR="0061264E" w14:paraId="3D521003" w14:textId="77777777" w:rsidTr="0019357B">
        <w:tc>
          <w:tcPr>
            <w:tcW w:w="426" w:type="dxa"/>
          </w:tcPr>
          <w:p w14:paraId="7C5702A0" w14:textId="77777777" w:rsidR="0061264E" w:rsidRPr="00395BBD" w:rsidRDefault="00395B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801" w:type="dxa"/>
          </w:tcPr>
          <w:p w14:paraId="310CB36E" w14:textId="77777777" w:rsidR="0061264E" w:rsidRPr="00395BBD" w:rsidRDefault="00395B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 групи</w:t>
            </w:r>
          </w:p>
        </w:tc>
        <w:tc>
          <w:tcPr>
            <w:tcW w:w="7402" w:type="dxa"/>
          </w:tcPr>
          <w:p w14:paraId="4F4C4DD0" w14:textId="77777777" w:rsidR="0061264E" w:rsidRPr="00490F58" w:rsidRDefault="00A602E6" w:rsidP="0021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О</w:t>
            </w:r>
            <w:r w:rsidR="009A3B99"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соба</w:t>
            </w:r>
            <w:r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, сім</w:t>
            </w:r>
            <w:r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'</w:t>
            </w:r>
            <w:r w:rsidR="009A3B99"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я, група осіб, яка(які) через  складні життєві обставини, спричиненні інвалідністю, віком, станом здоров</w:t>
            </w:r>
            <w:r w:rsidR="009A3B99" w:rsidRPr="00490F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'</w:t>
            </w:r>
            <w:r w:rsidR="009A3B99"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я, соціальним становищем, бездомністю, відбування покаранням у вигляді обмеження або позбавлення  волі на певний строк тощо.</w:t>
            </w:r>
          </w:p>
        </w:tc>
      </w:tr>
      <w:tr w:rsidR="0061264E" w14:paraId="5FF9895F" w14:textId="77777777" w:rsidTr="0019357B">
        <w:tc>
          <w:tcPr>
            <w:tcW w:w="426" w:type="dxa"/>
          </w:tcPr>
          <w:p w14:paraId="103D08B4" w14:textId="77777777" w:rsidR="0061264E" w:rsidRPr="00712C95" w:rsidRDefault="0071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1801" w:type="dxa"/>
          </w:tcPr>
          <w:p w14:paraId="10838B0E" w14:textId="77777777" w:rsidR="0061264E" w:rsidRPr="00712C95" w:rsidRDefault="0071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Умови надання послуги</w:t>
            </w:r>
          </w:p>
        </w:tc>
        <w:tc>
          <w:tcPr>
            <w:tcW w:w="7402" w:type="dxa"/>
          </w:tcPr>
          <w:p w14:paraId="217A4B44" w14:textId="77777777" w:rsidR="004B2D51" w:rsidRPr="00490F58" w:rsidRDefault="004B2D51" w:rsidP="004B2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62580" w14:textId="77777777" w:rsidR="0061264E" w:rsidRPr="00490F58" w:rsidRDefault="00A602E6" w:rsidP="005D7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Безоплатно</w:t>
            </w:r>
            <w:r w:rsidR="00695894"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. З</w:t>
            </w:r>
            <w:r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а плату або з установленням диференційованої </w:t>
            </w:r>
            <w:r w:rsidR="00695894"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плати відповідно до законодавст</w:t>
            </w:r>
            <w:r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</w:t>
            </w:r>
            <w:r w:rsidR="004E2115" w:rsidRPr="00490F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а.</w:t>
            </w:r>
          </w:p>
        </w:tc>
      </w:tr>
      <w:tr w:rsidR="0061264E" w14:paraId="66F2CFE5" w14:textId="77777777" w:rsidTr="0019357B">
        <w:tc>
          <w:tcPr>
            <w:tcW w:w="426" w:type="dxa"/>
          </w:tcPr>
          <w:p w14:paraId="0317F4AE" w14:textId="77777777" w:rsidR="0061264E" w:rsidRPr="004B2D51" w:rsidRDefault="004B2D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1801" w:type="dxa"/>
          </w:tcPr>
          <w:p w14:paraId="491271A8" w14:textId="77777777" w:rsidR="0061264E" w:rsidRPr="004B2D51" w:rsidRDefault="004B2D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Правові підстави для надання соціальної послуги</w:t>
            </w:r>
          </w:p>
        </w:tc>
        <w:tc>
          <w:tcPr>
            <w:tcW w:w="7402" w:type="dxa"/>
          </w:tcPr>
          <w:p w14:paraId="639F0795" w14:textId="77777777" w:rsidR="0061264E" w:rsidRPr="00490F58" w:rsidRDefault="00EB02F7" w:rsidP="009143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Закони України «Про соціальні послуги», «Про запобігання та протидію домашньому насильству», «Про соціальну роботу із сім’ями, дітьми та молоддю», </w:t>
            </w:r>
            <w:r w:rsidR="009A3E57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Н</w:t>
            </w:r>
            <w:r w:rsidR="009143B6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аказ Міністерства со</w:t>
            </w:r>
            <w:r w:rsidR="007439CB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ціальної політик</w:t>
            </w:r>
            <w:r w:rsidR="00584903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и України </w:t>
            </w:r>
            <w:r w:rsidR="009143B6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«Про за</w:t>
            </w:r>
            <w:r w:rsidR="009A3E57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твердження Державного стандарту</w:t>
            </w:r>
            <w:r w:rsidR="00584903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соціальної послуги інформування</w:t>
            </w:r>
            <w:r w:rsidR="009143B6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», наказ Міністерства соціальної політики України від</w:t>
            </w:r>
            <w:r w:rsidR="009143B6" w:rsidRPr="00490F58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="009143B6" w:rsidRPr="00490F58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23.06.2020</w:t>
            </w:r>
            <w:r w:rsidR="009143B6" w:rsidRPr="00490F58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="009143B6" w:rsidRPr="00490F58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 № 429</w:t>
            </w:r>
            <w:r w:rsidR="009143B6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 «Про затвердження Класифікатора соціальних</w:t>
            </w:r>
            <w:r w:rsidR="009A3E57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послуг,</w:t>
            </w:r>
            <w:r w:rsidR="009143B6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  </w:t>
            </w:r>
            <w:r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постанови Кабінету Міністрів Україн</w:t>
            </w:r>
            <w:r w:rsidR="009A3E57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и </w:t>
            </w:r>
            <w:r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від 01.06.2020</w:t>
            </w:r>
            <w:r w:rsidR="009A3E57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№ 587</w:t>
            </w:r>
            <w:r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«Про</w:t>
            </w:r>
            <w:r w:rsidR="009A3E57"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порядок  організації</w:t>
            </w:r>
            <w:r w:rsidRPr="00490F5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надання соціальних послуг»;</w:t>
            </w:r>
          </w:p>
        </w:tc>
      </w:tr>
      <w:tr w:rsidR="0061264E" w14:paraId="1C2A8815" w14:textId="77777777" w:rsidTr="0019357B">
        <w:tc>
          <w:tcPr>
            <w:tcW w:w="426" w:type="dxa"/>
          </w:tcPr>
          <w:p w14:paraId="0C1E6C32" w14:textId="77777777" w:rsidR="0061264E" w:rsidRPr="00E03D5C" w:rsidRDefault="00E03D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1801" w:type="dxa"/>
          </w:tcPr>
          <w:p w14:paraId="06297224" w14:textId="77777777" w:rsidR="0061264E" w:rsidRPr="00E03D5C" w:rsidRDefault="00E03D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Підстави для відмови у наданні</w:t>
            </w:r>
            <w:r w:rsidR="00227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соціальної послуги</w:t>
            </w:r>
          </w:p>
        </w:tc>
        <w:tc>
          <w:tcPr>
            <w:tcW w:w="7402" w:type="dxa"/>
          </w:tcPr>
          <w:p w14:paraId="7F0C767D" w14:textId="77777777" w:rsidR="0061264E" w:rsidRPr="00490F58" w:rsidRDefault="00F04D86" w:rsidP="00227F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>Суб'єкт, що надає соціальну послугу, може відмовити отримувачеві соціальної послуги в її наданні, якщо напрям діяльності суб'єкта, що надає визначеним потреба</w:t>
            </w:r>
            <w:r w:rsidR="007439CB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 отримувача соціальної послуги ( відсутність кваліфікованих спеціалістів, матеріальної бази, вільних місць у суб'єкта, що надає соціальну </w:t>
            </w:r>
            <w:proofErr w:type="spellStart"/>
            <w:r w:rsidR="007439CB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>послугу,наявність</w:t>
            </w:r>
            <w:proofErr w:type="spellEnd"/>
            <w:r w:rsidR="007439CB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отримувача соціальної послуги розладу психіки та\ або поведінки, стану гострого алкогольного та/ або наркотичного </w:t>
            </w:r>
            <w:proofErr w:type="spellStart"/>
            <w:r w:rsidR="007439CB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>сп'яніння,ознак</w:t>
            </w:r>
            <w:proofErr w:type="spellEnd"/>
            <w:r w:rsidR="007439CB"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гострого захворювання).</w:t>
            </w:r>
          </w:p>
        </w:tc>
      </w:tr>
      <w:tr w:rsidR="0061264E" w14:paraId="5879269D" w14:textId="77777777" w:rsidTr="0019357B">
        <w:tc>
          <w:tcPr>
            <w:tcW w:w="426" w:type="dxa"/>
          </w:tcPr>
          <w:p w14:paraId="26B34C0C" w14:textId="77777777" w:rsidR="0061264E" w:rsidRPr="00511781" w:rsidRDefault="005117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1801" w:type="dxa"/>
          </w:tcPr>
          <w:p w14:paraId="47792799" w14:textId="77777777" w:rsidR="0061264E" w:rsidRPr="00511781" w:rsidRDefault="005117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78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Гранична чисельність отримувачів</w:t>
            </w:r>
          </w:p>
        </w:tc>
        <w:tc>
          <w:tcPr>
            <w:tcW w:w="7402" w:type="dxa"/>
          </w:tcPr>
          <w:p w14:paraId="0DF0FE1D" w14:textId="77777777" w:rsidR="00511781" w:rsidRPr="00490F58" w:rsidRDefault="00511781" w:rsidP="0051178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490F5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14:paraId="715156BB" w14:textId="77777777" w:rsidR="0061264E" w:rsidRPr="00490F58" w:rsidRDefault="006958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0F58">
              <w:rPr>
                <w:rFonts w:ascii="Times New Roman" w:hAnsi="Times New Roman" w:cs="Times New Roman"/>
                <w:i/>
                <w:sz w:val="28"/>
                <w:szCs w:val="28"/>
              </w:rPr>
              <w:t>10 сімей/осіб отримувачів послуг на 1 фахівця;</w:t>
            </w:r>
          </w:p>
        </w:tc>
      </w:tr>
    </w:tbl>
    <w:p w14:paraId="3ACB376B" w14:textId="77777777" w:rsidR="0019357B" w:rsidRDefault="0019357B" w:rsidP="0019357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9BD35F4" w14:textId="2B3A9BB7" w:rsidR="008C5869" w:rsidRDefault="008C5869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274854A" w14:textId="77777777" w:rsidR="00647078" w:rsidRPr="00DE4DF0" w:rsidRDefault="00647078">
      <w:pPr>
        <w:rPr>
          <w:rFonts w:ascii="Times New Roman" w:hAnsi="Times New Roman" w:cs="Times New Roman"/>
          <w:sz w:val="28"/>
          <w:szCs w:val="28"/>
        </w:rPr>
      </w:pPr>
    </w:p>
    <w:sectPr w:rsidR="00647078" w:rsidRPr="00DE4D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69"/>
    <w:rsid w:val="00053005"/>
    <w:rsid w:val="00082A54"/>
    <w:rsid w:val="000E65FA"/>
    <w:rsid w:val="0019357B"/>
    <w:rsid w:val="00213C94"/>
    <w:rsid w:val="00227F5C"/>
    <w:rsid w:val="002A6C36"/>
    <w:rsid w:val="002B33A6"/>
    <w:rsid w:val="0030741F"/>
    <w:rsid w:val="00332463"/>
    <w:rsid w:val="00335B10"/>
    <w:rsid w:val="00395BBD"/>
    <w:rsid w:val="003E5CDC"/>
    <w:rsid w:val="00490F58"/>
    <w:rsid w:val="004B2D51"/>
    <w:rsid w:val="004E2115"/>
    <w:rsid w:val="004E7EB2"/>
    <w:rsid w:val="004F10F2"/>
    <w:rsid w:val="004F2329"/>
    <w:rsid w:val="00511781"/>
    <w:rsid w:val="00584903"/>
    <w:rsid w:val="005D7E73"/>
    <w:rsid w:val="0061264E"/>
    <w:rsid w:val="00647078"/>
    <w:rsid w:val="00695894"/>
    <w:rsid w:val="006F154D"/>
    <w:rsid w:val="00712C95"/>
    <w:rsid w:val="007439CB"/>
    <w:rsid w:val="007A7311"/>
    <w:rsid w:val="007D6D3A"/>
    <w:rsid w:val="00803849"/>
    <w:rsid w:val="0089183D"/>
    <w:rsid w:val="00896201"/>
    <w:rsid w:val="008C5869"/>
    <w:rsid w:val="009143B6"/>
    <w:rsid w:val="0099119B"/>
    <w:rsid w:val="009A3B99"/>
    <w:rsid w:val="009A3E57"/>
    <w:rsid w:val="00A602E6"/>
    <w:rsid w:val="00B54687"/>
    <w:rsid w:val="00C168DE"/>
    <w:rsid w:val="00C541AA"/>
    <w:rsid w:val="00C8443A"/>
    <w:rsid w:val="00D3342A"/>
    <w:rsid w:val="00D82C9D"/>
    <w:rsid w:val="00DB0300"/>
    <w:rsid w:val="00DE4DF0"/>
    <w:rsid w:val="00E03D5C"/>
    <w:rsid w:val="00E40211"/>
    <w:rsid w:val="00EB02F7"/>
    <w:rsid w:val="00F0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211C"/>
  <w15:chartTrackingRefBased/>
  <w15:docId w15:val="{56E019E1-73EF-410D-A6F7-1692A627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63DA-8618-43F7-9DEF-197D78E9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59</cp:revision>
  <cp:lastPrinted>2025-05-27T12:30:00Z</cp:lastPrinted>
  <dcterms:created xsi:type="dcterms:W3CDTF">2024-11-20T07:58:00Z</dcterms:created>
  <dcterms:modified xsi:type="dcterms:W3CDTF">2025-05-27T12:30:00Z</dcterms:modified>
</cp:coreProperties>
</file>